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3ED6B" w14:textId="47640836" w:rsidR="00052BCC" w:rsidRPr="004D0072" w:rsidRDefault="00052BCC" w:rsidP="004D0072">
      <w:pPr>
        <w:pStyle w:val="Subttulo"/>
      </w:pPr>
    </w:p>
    <w:p w14:paraId="639BCA8B" w14:textId="6AB628E9" w:rsidR="00CD5DF6" w:rsidRDefault="00CD5DF6" w:rsidP="00CD5DF6"/>
    <w:p w14:paraId="5E22B7DF" w14:textId="77777777" w:rsidR="00CD5DF6" w:rsidRPr="00CD5DF6" w:rsidRDefault="00CD5DF6" w:rsidP="00CD5DF6">
      <w:pPr>
        <w:spacing w:line="240" w:lineRule="auto"/>
        <w:jc w:val="right"/>
        <w:rPr>
          <w:u w:val="single"/>
        </w:rPr>
      </w:pPr>
      <w:r>
        <w:t xml:space="preserve">Dispõe sobre a </w:t>
      </w:r>
      <w:r w:rsidRPr="00CD5DF6">
        <w:rPr>
          <w:u w:val="single"/>
        </w:rPr>
        <w:t>DELIBERAÇÃO QUANTO A POLÍTICA DE</w:t>
      </w:r>
    </w:p>
    <w:p w14:paraId="694C5A7E" w14:textId="572E7C4A" w:rsidR="00CD5DF6" w:rsidRPr="00CD5DF6" w:rsidRDefault="00CD5DF6" w:rsidP="00CD5DF6">
      <w:pPr>
        <w:spacing w:line="240" w:lineRule="auto"/>
        <w:jc w:val="right"/>
      </w:pPr>
      <w:r w:rsidRPr="00CD5DF6">
        <w:rPr>
          <w:u w:val="single"/>
        </w:rPr>
        <w:t xml:space="preserve"> INVESTIMENTOS PARA O EXERCÍCIO DE 202</w:t>
      </w:r>
      <w:r w:rsidR="00271297">
        <w:rPr>
          <w:u w:val="single"/>
        </w:rPr>
        <w:t>5</w:t>
      </w:r>
      <w:r>
        <w:t>.</w:t>
      </w:r>
    </w:p>
    <w:p w14:paraId="01262AE2" w14:textId="77777777" w:rsidR="00CD5DF6" w:rsidRDefault="00CD5DF6" w:rsidP="001E320F">
      <w:pPr>
        <w:spacing w:line="360" w:lineRule="auto"/>
        <w:jc w:val="both"/>
        <w:rPr>
          <w:sz w:val="24"/>
          <w:szCs w:val="24"/>
        </w:rPr>
      </w:pPr>
    </w:p>
    <w:p w14:paraId="735C1A43" w14:textId="336D95FC" w:rsidR="006C120A" w:rsidRPr="006C120A" w:rsidRDefault="00957CC8" w:rsidP="004928BA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sz w:val="24"/>
          <w:szCs w:val="24"/>
        </w:rPr>
        <w:t xml:space="preserve">Aos </w:t>
      </w:r>
      <w:r w:rsidR="00C63FD6">
        <w:rPr>
          <w:sz w:val="24"/>
          <w:szCs w:val="24"/>
        </w:rPr>
        <w:t xml:space="preserve">22 </w:t>
      </w:r>
      <w:r w:rsidR="00B00389" w:rsidRPr="00B00389">
        <w:rPr>
          <w:sz w:val="24"/>
          <w:szCs w:val="24"/>
        </w:rPr>
        <w:t xml:space="preserve">de </w:t>
      </w:r>
      <w:r w:rsidR="00C63FD6">
        <w:rPr>
          <w:sz w:val="24"/>
          <w:szCs w:val="24"/>
        </w:rPr>
        <w:t>novembro</w:t>
      </w:r>
      <w:r w:rsidR="000F1624">
        <w:rPr>
          <w:sz w:val="24"/>
          <w:szCs w:val="24"/>
        </w:rPr>
        <w:t xml:space="preserve"> de 2024</w:t>
      </w:r>
      <w:r w:rsidR="00B00389" w:rsidRPr="00B00389">
        <w:rPr>
          <w:sz w:val="24"/>
          <w:szCs w:val="24"/>
        </w:rPr>
        <w:t xml:space="preserve">, às </w:t>
      </w:r>
      <w:r w:rsidR="00746E38">
        <w:rPr>
          <w:sz w:val="24"/>
          <w:szCs w:val="24"/>
        </w:rPr>
        <w:t>1</w:t>
      </w:r>
      <w:r w:rsidR="00BE4873">
        <w:rPr>
          <w:sz w:val="24"/>
          <w:szCs w:val="24"/>
        </w:rPr>
        <w:t>3</w:t>
      </w:r>
      <w:r w:rsidR="00B00389" w:rsidRPr="00B00389">
        <w:rPr>
          <w:sz w:val="24"/>
          <w:szCs w:val="24"/>
        </w:rPr>
        <w:t>:00 horas, na sede do Instituto de Previdência dos Servidores Públicos do Município de Guanhães – Guanhães</w:t>
      </w:r>
      <w:r w:rsidR="00C63A3E">
        <w:rPr>
          <w:sz w:val="24"/>
          <w:szCs w:val="24"/>
        </w:rPr>
        <w:t>-</w:t>
      </w:r>
      <w:r w:rsidR="00B00389" w:rsidRPr="00B00389">
        <w:rPr>
          <w:sz w:val="24"/>
          <w:szCs w:val="24"/>
        </w:rPr>
        <w:t xml:space="preserve">Prev, situado a Rua Monsenhor Pinheiro, nº 101, centro, Guanhães/MG, reuniu-se o Comitê de Investimento do Instituto, </w:t>
      </w:r>
      <w:proofErr w:type="spellStart"/>
      <w:r w:rsidR="00D06E6C">
        <w:rPr>
          <w:sz w:val="24"/>
          <w:szCs w:val="24"/>
        </w:rPr>
        <w:t>Francielle</w:t>
      </w:r>
      <w:proofErr w:type="spellEnd"/>
      <w:r w:rsidR="00D06E6C">
        <w:rPr>
          <w:sz w:val="24"/>
          <w:szCs w:val="24"/>
        </w:rPr>
        <w:t xml:space="preserve"> </w:t>
      </w:r>
      <w:proofErr w:type="spellStart"/>
      <w:r w:rsidR="00D06E6C">
        <w:rPr>
          <w:sz w:val="24"/>
          <w:szCs w:val="24"/>
        </w:rPr>
        <w:t>Elgita</w:t>
      </w:r>
      <w:proofErr w:type="spellEnd"/>
      <w:r w:rsidR="00D06E6C">
        <w:rPr>
          <w:sz w:val="24"/>
          <w:szCs w:val="24"/>
        </w:rPr>
        <w:t xml:space="preserve"> de Oliveira</w:t>
      </w:r>
      <w:r w:rsidR="00C463F2">
        <w:rPr>
          <w:sz w:val="24"/>
          <w:szCs w:val="24"/>
        </w:rPr>
        <w:t xml:space="preserve"> Costa</w:t>
      </w:r>
      <w:r w:rsidR="00D06E6C">
        <w:rPr>
          <w:sz w:val="24"/>
          <w:szCs w:val="24"/>
        </w:rPr>
        <w:t xml:space="preserve">, </w:t>
      </w:r>
      <w:r w:rsidR="00B00389" w:rsidRPr="00B00389">
        <w:rPr>
          <w:sz w:val="24"/>
          <w:szCs w:val="24"/>
        </w:rPr>
        <w:t>Júnia Paula Soalheiro Meneze</w:t>
      </w:r>
      <w:r w:rsidR="00D317E6">
        <w:rPr>
          <w:sz w:val="24"/>
          <w:szCs w:val="24"/>
        </w:rPr>
        <w:t>s</w:t>
      </w:r>
      <w:r w:rsidR="003A782F">
        <w:rPr>
          <w:sz w:val="24"/>
          <w:szCs w:val="24"/>
        </w:rPr>
        <w:t>,</w:t>
      </w:r>
      <w:r w:rsidR="00D06E6C">
        <w:rPr>
          <w:sz w:val="24"/>
          <w:szCs w:val="24"/>
        </w:rPr>
        <w:t xml:space="preserve"> </w:t>
      </w:r>
      <w:r w:rsidR="000F1624" w:rsidRPr="00C463F2">
        <w:rPr>
          <w:sz w:val="24"/>
          <w:szCs w:val="24"/>
        </w:rPr>
        <w:t xml:space="preserve">Cláudia </w:t>
      </w:r>
      <w:r w:rsidR="00C463F2">
        <w:rPr>
          <w:sz w:val="24"/>
          <w:szCs w:val="24"/>
        </w:rPr>
        <w:t xml:space="preserve">Aparecida </w:t>
      </w:r>
      <w:r w:rsidR="000F1624" w:rsidRPr="00C463F2">
        <w:rPr>
          <w:sz w:val="24"/>
          <w:szCs w:val="24"/>
        </w:rPr>
        <w:t>Monteiro</w:t>
      </w:r>
      <w:r w:rsidR="00C463F2">
        <w:rPr>
          <w:sz w:val="24"/>
          <w:szCs w:val="24"/>
        </w:rPr>
        <w:t xml:space="preserve"> dos </w:t>
      </w:r>
      <w:r w:rsidR="00647AEB">
        <w:rPr>
          <w:sz w:val="24"/>
          <w:szCs w:val="24"/>
        </w:rPr>
        <w:t>Santos,</w:t>
      </w:r>
      <w:r w:rsidR="00647AEB" w:rsidRPr="00C463F2">
        <w:rPr>
          <w:sz w:val="24"/>
          <w:szCs w:val="24"/>
        </w:rPr>
        <w:t xml:space="preserve"> Márcia</w:t>
      </w:r>
      <w:r w:rsidR="00B00389" w:rsidRPr="00B00389">
        <w:rPr>
          <w:sz w:val="24"/>
          <w:szCs w:val="24"/>
        </w:rPr>
        <w:t xml:space="preserve"> Helena Pires </w:t>
      </w:r>
      <w:r w:rsidR="00653AD9" w:rsidRPr="00B00389">
        <w:rPr>
          <w:sz w:val="24"/>
          <w:szCs w:val="24"/>
        </w:rPr>
        <w:t>Reis</w:t>
      </w:r>
      <w:r w:rsidR="00653AD9" w:rsidRPr="00653AD9">
        <w:rPr>
          <w:sz w:val="24"/>
          <w:szCs w:val="24"/>
        </w:rPr>
        <w:t>,</w:t>
      </w:r>
      <w:r w:rsidR="006255BD">
        <w:rPr>
          <w:sz w:val="24"/>
          <w:szCs w:val="24"/>
        </w:rPr>
        <w:t xml:space="preserve"> </w:t>
      </w:r>
      <w:proofErr w:type="spellStart"/>
      <w:r w:rsidR="006255BD">
        <w:rPr>
          <w:sz w:val="24"/>
          <w:szCs w:val="24"/>
        </w:rPr>
        <w:t>Rosimery</w:t>
      </w:r>
      <w:proofErr w:type="spellEnd"/>
      <w:r w:rsidR="006255BD">
        <w:rPr>
          <w:sz w:val="24"/>
          <w:szCs w:val="24"/>
        </w:rPr>
        <w:t xml:space="preserve"> Inácio de </w:t>
      </w:r>
      <w:r w:rsidR="00653AD9" w:rsidRPr="00653AD9">
        <w:rPr>
          <w:sz w:val="24"/>
          <w:szCs w:val="24"/>
        </w:rPr>
        <w:t xml:space="preserve"> </w:t>
      </w:r>
      <w:r w:rsidR="000A7E72">
        <w:rPr>
          <w:sz w:val="24"/>
          <w:szCs w:val="24"/>
        </w:rPr>
        <w:t xml:space="preserve">Pinho Procópio </w:t>
      </w:r>
      <w:r w:rsidR="00653AD9" w:rsidRPr="00653AD9">
        <w:rPr>
          <w:sz w:val="24"/>
          <w:szCs w:val="24"/>
        </w:rPr>
        <w:t xml:space="preserve">com </w:t>
      </w:r>
      <w:r w:rsidR="00653AD9">
        <w:rPr>
          <w:sz w:val="24"/>
          <w:szCs w:val="24"/>
        </w:rPr>
        <w:t xml:space="preserve">Rodolpho da Lema </w:t>
      </w:r>
      <w:r w:rsidR="0011136F">
        <w:rPr>
          <w:sz w:val="24"/>
          <w:szCs w:val="24"/>
        </w:rPr>
        <w:t xml:space="preserve">para </w:t>
      </w:r>
      <w:r w:rsidR="00CD5DF6">
        <w:rPr>
          <w:sz w:val="24"/>
          <w:szCs w:val="24"/>
        </w:rPr>
        <w:t xml:space="preserve">a deliberação sobre </w:t>
      </w:r>
      <w:r w:rsidR="001B222E">
        <w:rPr>
          <w:sz w:val="24"/>
          <w:szCs w:val="24"/>
        </w:rPr>
        <w:t>assunto acima disposto como pauta principal da ordem do dia</w:t>
      </w:r>
      <w:r w:rsidR="00394692">
        <w:rPr>
          <w:sz w:val="24"/>
          <w:szCs w:val="24"/>
        </w:rPr>
        <w:t>.</w:t>
      </w:r>
      <w:r w:rsidR="001B222E">
        <w:rPr>
          <w:sz w:val="24"/>
          <w:szCs w:val="24"/>
        </w:rPr>
        <w:t xml:space="preserve"> Inicialmente, com a palavra a Presidente do Comitê de Investimento, a senhora </w:t>
      </w:r>
      <w:proofErr w:type="spellStart"/>
      <w:r w:rsidR="00645EEF">
        <w:rPr>
          <w:sz w:val="24"/>
          <w:szCs w:val="24"/>
        </w:rPr>
        <w:t>Francielle</w:t>
      </w:r>
      <w:proofErr w:type="spellEnd"/>
      <w:r w:rsidR="00645EEF">
        <w:rPr>
          <w:sz w:val="24"/>
          <w:szCs w:val="24"/>
        </w:rPr>
        <w:t xml:space="preserve"> </w:t>
      </w:r>
      <w:proofErr w:type="spellStart"/>
      <w:r w:rsidR="00645EEF">
        <w:rPr>
          <w:sz w:val="24"/>
          <w:szCs w:val="24"/>
        </w:rPr>
        <w:t>Elgita</w:t>
      </w:r>
      <w:proofErr w:type="spellEnd"/>
      <w:r w:rsidR="001B222E">
        <w:rPr>
          <w:sz w:val="24"/>
          <w:szCs w:val="24"/>
        </w:rPr>
        <w:t xml:space="preserve"> de Oliveira Costa que informou que a consultoria de investimentos contratada apresentou a proposta em forma de minuta a Política de Investimento para </w:t>
      </w:r>
      <w:r w:rsidR="00645EEF">
        <w:rPr>
          <w:sz w:val="24"/>
          <w:szCs w:val="24"/>
        </w:rPr>
        <w:t xml:space="preserve">o exercício de 2025 para apreciação e análise desse colegiado. A minuta foi </w:t>
      </w:r>
      <w:r w:rsidR="00A13F5A">
        <w:rPr>
          <w:sz w:val="24"/>
          <w:szCs w:val="24"/>
        </w:rPr>
        <w:t xml:space="preserve">apresentada in loco e disponibilizada </w:t>
      </w:r>
      <w:r w:rsidR="00645EEF">
        <w:rPr>
          <w:sz w:val="24"/>
          <w:szCs w:val="24"/>
        </w:rPr>
        <w:t>via plataforma eletrônica</w:t>
      </w:r>
      <w:r w:rsidR="001B222E">
        <w:rPr>
          <w:sz w:val="24"/>
          <w:szCs w:val="24"/>
        </w:rPr>
        <w:t xml:space="preserve"> </w:t>
      </w:r>
      <w:r w:rsidR="00645EEF">
        <w:rPr>
          <w:sz w:val="24"/>
          <w:szCs w:val="24"/>
        </w:rPr>
        <w:t>e juntamente com o texto, as propostas de: alocação estratégica de acordo com o perfil</w:t>
      </w:r>
      <w:r w:rsidR="00A43031">
        <w:rPr>
          <w:sz w:val="24"/>
          <w:szCs w:val="24"/>
        </w:rPr>
        <w:t xml:space="preserve"> do RPPS, os parâmetros de risco dos segmentos de renda fixa e variável</w:t>
      </w:r>
      <w:r w:rsidR="00A13F5A">
        <w:rPr>
          <w:sz w:val="24"/>
          <w:szCs w:val="24"/>
        </w:rPr>
        <w:t>, estruturados, imobiliário</w:t>
      </w:r>
      <w:r w:rsidR="00A43031">
        <w:rPr>
          <w:sz w:val="24"/>
          <w:szCs w:val="24"/>
        </w:rPr>
        <w:t xml:space="preserve"> e </w:t>
      </w:r>
      <w:r w:rsidR="00A13F5A">
        <w:rPr>
          <w:sz w:val="24"/>
          <w:szCs w:val="24"/>
        </w:rPr>
        <w:t xml:space="preserve">exterior e o valor (em percentual) esperado da rentabilidade futura dos investimentos dos ativos garantidores do RPPS, </w:t>
      </w:r>
      <w:r w:rsidR="00C97AE7">
        <w:rPr>
          <w:sz w:val="24"/>
          <w:szCs w:val="24"/>
        </w:rPr>
        <w:t>segundo exigência</w:t>
      </w:r>
      <w:r w:rsidR="000A7E72">
        <w:rPr>
          <w:sz w:val="24"/>
          <w:szCs w:val="24"/>
        </w:rPr>
        <w:t xml:space="preserve"> da Portaria nº 1467</w:t>
      </w:r>
      <w:r w:rsidR="006559BF">
        <w:rPr>
          <w:sz w:val="24"/>
          <w:szCs w:val="24"/>
        </w:rPr>
        <w:t xml:space="preserve"> de 1 de julho de 20</w:t>
      </w:r>
      <w:r w:rsidR="000A7E72">
        <w:rPr>
          <w:sz w:val="24"/>
          <w:szCs w:val="24"/>
        </w:rPr>
        <w:t>2</w:t>
      </w:r>
      <w:r w:rsidR="006559BF">
        <w:rPr>
          <w:sz w:val="24"/>
          <w:szCs w:val="24"/>
        </w:rPr>
        <w:t>2 e a Resolução 4.963 de 25 de novembro de 2021</w:t>
      </w:r>
      <w:r w:rsidR="00A43031">
        <w:rPr>
          <w:sz w:val="24"/>
          <w:szCs w:val="24"/>
        </w:rPr>
        <w:t>.</w:t>
      </w:r>
      <w:r w:rsidR="007856E4">
        <w:rPr>
          <w:sz w:val="24"/>
          <w:szCs w:val="24"/>
        </w:rPr>
        <w:t xml:space="preserve"> </w:t>
      </w:r>
      <w:r w:rsidR="007856E4" w:rsidRPr="007856E4">
        <w:rPr>
          <w:rFonts w:eastAsia="Times New Roman" w:cstheme="minorHAnsi"/>
          <w:sz w:val="24"/>
          <w:szCs w:val="24"/>
          <w:lang w:eastAsia="pt-BR"/>
        </w:rPr>
        <w:t xml:space="preserve">Antes da realização e deliberação desse colegiado, a Gestora dos Recursos do RPPS, a senhora </w:t>
      </w:r>
      <w:proofErr w:type="spellStart"/>
      <w:r w:rsidR="007856E4" w:rsidRPr="007856E4">
        <w:rPr>
          <w:rFonts w:eastAsia="Times New Roman" w:cstheme="minorHAnsi"/>
          <w:sz w:val="24"/>
          <w:szCs w:val="24"/>
          <w:lang w:eastAsia="pt-BR"/>
        </w:rPr>
        <w:t>Francielle</w:t>
      </w:r>
      <w:proofErr w:type="spellEnd"/>
      <w:r w:rsidR="007856E4" w:rsidRPr="007856E4">
        <w:rPr>
          <w:rFonts w:eastAsia="Times New Roman" w:cstheme="minorHAnsi"/>
          <w:sz w:val="24"/>
          <w:szCs w:val="24"/>
          <w:lang w:eastAsia="pt-BR"/>
        </w:rPr>
        <w:t xml:space="preserve">, após sua análise prévia, disponibilizou aos membros do colegiado a minuta com a proposta da consultoria intercalados com as observações feitas pelo próprio Gestor para também análise prévia. Finalizadas as declarações a senhora Presidente passou a palavra para </w:t>
      </w:r>
      <w:r w:rsidR="007856E4">
        <w:rPr>
          <w:rFonts w:eastAsia="Times New Roman" w:cstheme="minorHAnsi"/>
          <w:sz w:val="24"/>
          <w:szCs w:val="24"/>
          <w:lang w:eastAsia="pt-BR"/>
        </w:rPr>
        <w:t>o</w:t>
      </w:r>
      <w:r w:rsidR="007856E4" w:rsidRPr="007856E4">
        <w:rPr>
          <w:rFonts w:eastAsia="Times New Roman" w:cstheme="minorHAnsi"/>
          <w:sz w:val="24"/>
          <w:szCs w:val="24"/>
          <w:lang w:eastAsia="pt-BR"/>
        </w:rPr>
        <w:t xml:space="preserve"> Consultor da</w:t>
      </w:r>
      <w:r w:rsidR="007856E4">
        <w:rPr>
          <w:rFonts w:eastAsia="Times New Roman" w:cstheme="minorHAnsi"/>
          <w:sz w:val="24"/>
          <w:szCs w:val="24"/>
          <w:lang w:eastAsia="pt-BR"/>
        </w:rPr>
        <w:t xml:space="preserve"> Lema, Rodolpho Malafaia</w:t>
      </w:r>
      <w:r w:rsidR="00C97AE7" w:rsidRPr="00C97AE7">
        <w:rPr>
          <w:rFonts w:ascii="Arial" w:eastAsia="Times New Roman" w:hAnsi="Arial" w:cs="Arial"/>
          <w:sz w:val="20"/>
          <w:szCs w:val="20"/>
          <w:lang w:eastAsia="pt-BR"/>
        </w:rPr>
        <w:t xml:space="preserve">. </w:t>
      </w:r>
      <w:r w:rsidR="00C97AE7" w:rsidRPr="00C97AE7">
        <w:rPr>
          <w:rFonts w:eastAsia="Times New Roman" w:cstheme="minorHAnsi"/>
          <w:sz w:val="24"/>
          <w:szCs w:val="24"/>
          <w:lang w:eastAsia="pt-BR"/>
        </w:rPr>
        <w:t>Nossa assessoria financeira voltada a investimentos, fez uma explanação sobre o cenário econômico, alocação estratégica, os parâmetros de risco, atendimentos as normativas e principalmente a nova resolução</w:t>
      </w:r>
      <w:r w:rsidR="00C00D34">
        <w:rPr>
          <w:rFonts w:eastAsia="Times New Roman" w:cstheme="minorHAnsi"/>
          <w:sz w:val="24"/>
          <w:szCs w:val="24"/>
          <w:lang w:eastAsia="pt-BR"/>
        </w:rPr>
        <w:t xml:space="preserve"> e </w:t>
      </w:r>
      <w:r w:rsidR="00C00D34" w:rsidRPr="00C97AE7">
        <w:rPr>
          <w:rFonts w:eastAsia="Times New Roman" w:cstheme="minorHAnsi"/>
          <w:sz w:val="24"/>
          <w:szCs w:val="24"/>
          <w:lang w:eastAsia="pt-BR"/>
        </w:rPr>
        <w:t>suas</w:t>
      </w:r>
      <w:r w:rsidR="00C97AE7" w:rsidRPr="00C97AE7">
        <w:rPr>
          <w:rFonts w:eastAsia="Times New Roman" w:cstheme="minorHAnsi"/>
          <w:sz w:val="24"/>
          <w:szCs w:val="24"/>
          <w:lang w:eastAsia="pt-BR"/>
        </w:rPr>
        <w:t xml:space="preserve"> alterações. Em seguida os membros do comitê começaram a discutir os percentuais de acordo com os limites da </w:t>
      </w:r>
      <w:r w:rsidR="00C97AE7" w:rsidRPr="00C97AE7">
        <w:rPr>
          <w:rFonts w:eastAsia="Times New Roman" w:cstheme="minorHAnsi"/>
          <w:sz w:val="24"/>
          <w:szCs w:val="24"/>
          <w:lang w:eastAsia="pt-BR"/>
        </w:rPr>
        <w:lastRenderedPageBreak/>
        <w:t>resolução. Sugerindo assim, os percentuais para a política 202</w:t>
      </w:r>
      <w:r w:rsidR="00C00D34">
        <w:rPr>
          <w:rFonts w:eastAsia="Times New Roman" w:cstheme="minorHAnsi"/>
          <w:sz w:val="24"/>
          <w:szCs w:val="24"/>
          <w:lang w:eastAsia="pt-BR"/>
        </w:rPr>
        <w:t>5</w:t>
      </w:r>
      <w:r w:rsidR="00C97AE7" w:rsidRPr="00C97AE7">
        <w:rPr>
          <w:rFonts w:eastAsia="Times New Roman" w:cstheme="minorHAnsi"/>
          <w:sz w:val="24"/>
          <w:szCs w:val="24"/>
          <w:lang w:eastAsia="pt-BR"/>
        </w:rPr>
        <w:t>, estudo esse, estabelecido mediante ao cenário econômico atual e de perspectivas futuras, com as hipóteses de alongar a carteira, onde vão de acordo com os objetivos do RPPS</w:t>
      </w:r>
      <w:r w:rsidR="005F5F89">
        <w:rPr>
          <w:rFonts w:eastAsia="Times New Roman" w:cstheme="minorHAnsi"/>
          <w:sz w:val="24"/>
          <w:szCs w:val="24"/>
          <w:lang w:eastAsia="pt-BR"/>
        </w:rPr>
        <w:t>.</w:t>
      </w:r>
      <w:r w:rsidR="007A48B2">
        <w:rPr>
          <w:rFonts w:eastAsia="Times New Roman" w:cstheme="minorHAnsi"/>
          <w:sz w:val="24"/>
          <w:szCs w:val="24"/>
          <w:lang w:eastAsia="pt-BR"/>
        </w:rPr>
        <w:t xml:space="preserve"> Fica deliberado pela: aprovação dos percentuais e ativos da política de Investimento</w:t>
      </w:r>
      <w:r w:rsidR="00C533D9">
        <w:rPr>
          <w:rFonts w:eastAsia="Times New Roman" w:cstheme="minorHAnsi"/>
          <w:sz w:val="24"/>
          <w:szCs w:val="24"/>
          <w:lang w:eastAsia="pt-BR"/>
        </w:rPr>
        <w:t>s</w:t>
      </w:r>
      <w:r w:rsidR="007A48B2">
        <w:rPr>
          <w:rFonts w:eastAsia="Times New Roman" w:cstheme="minorHAnsi"/>
          <w:sz w:val="24"/>
          <w:szCs w:val="24"/>
          <w:lang w:eastAsia="pt-BR"/>
        </w:rPr>
        <w:t xml:space="preserve"> para o exercício de 2025, após a exposição dos membros do colegiado, conforme quadro abaixo:</w:t>
      </w:r>
    </w:p>
    <w:tbl>
      <w:tblPr>
        <w:tblW w:w="11231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1"/>
        <w:gridCol w:w="3551"/>
        <w:gridCol w:w="1296"/>
        <w:gridCol w:w="1081"/>
        <w:gridCol w:w="794"/>
        <w:gridCol w:w="1109"/>
        <w:gridCol w:w="1256"/>
        <w:gridCol w:w="1163"/>
      </w:tblGrid>
      <w:tr w:rsidR="006C120A" w:rsidRPr="006C120A" w14:paraId="3C3ED191" w14:textId="77777777" w:rsidTr="00566D13">
        <w:trPr>
          <w:trHeight w:val="558"/>
          <w:jc w:val="center"/>
        </w:trPr>
        <w:tc>
          <w:tcPr>
            <w:tcW w:w="981" w:type="dxa"/>
            <w:tcBorders>
              <w:bottom w:val="single" w:sz="4" w:space="0" w:color="FFFFFF"/>
            </w:tcBorders>
            <w:shd w:val="clear" w:color="auto" w:fill="auto"/>
            <w:vAlign w:val="center"/>
          </w:tcPr>
          <w:p w14:paraId="2F68601C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color w:val="0F31F4"/>
                <w:sz w:val="24"/>
                <w:szCs w:val="24"/>
                <w:lang w:eastAsia="pt-BR"/>
              </w:rPr>
            </w:pPr>
          </w:p>
          <w:p w14:paraId="523BD349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color w:val="0F31F4"/>
                <w:sz w:val="24"/>
                <w:szCs w:val="24"/>
                <w:lang w:eastAsia="pt-BR"/>
              </w:rPr>
            </w:pPr>
          </w:p>
        </w:tc>
        <w:tc>
          <w:tcPr>
            <w:tcW w:w="3551" w:type="dxa"/>
            <w:shd w:val="clear" w:color="auto" w:fill="auto"/>
            <w:vAlign w:val="center"/>
          </w:tcPr>
          <w:p w14:paraId="5C256B70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F31F4"/>
                <w:sz w:val="20"/>
                <w:szCs w:val="20"/>
                <w:lang w:eastAsia="pt-BR"/>
              </w:rPr>
            </w:pPr>
          </w:p>
        </w:tc>
        <w:tc>
          <w:tcPr>
            <w:tcW w:w="1296" w:type="dxa"/>
            <w:shd w:val="clear" w:color="auto" w:fill="auto"/>
            <w:vAlign w:val="center"/>
          </w:tcPr>
          <w:p w14:paraId="22979250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F31F4"/>
                <w:sz w:val="20"/>
                <w:szCs w:val="20"/>
                <w:lang w:eastAsia="pt-BR"/>
              </w:rPr>
            </w:pPr>
          </w:p>
        </w:tc>
        <w:tc>
          <w:tcPr>
            <w:tcW w:w="1081" w:type="dxa"/>
            <w:shd w:val="clear" w:color="auto" w:fill="auto"/>
            <w:vAlign w:val="center"/>
          </w:tcPr>
          <w:p w14:paraId="2BD4CCBF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F31F4"/>
                <w:sz w:val="20"/>
                <w:szCs w:val="20"/>
                <w:lang w:eastAsia="pt-BR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DBF9262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F31F4"/>
                <w:sz w:val="20"/>
                <w:szCs w:val="20"/>
                <w:lang w:eastAsia="pt-BR"/>
              </w:rPr>
            </w:pPr>
          </w:p>
        </w:tc>
        <w:tc>
          <w:tcPr>
            <w:tcW w:w="3528" w:type="dxa"/>
            <w:gridSpan w:val="3"/>
            <w:shd w:val="clear" w:color="auto" w:fill="auto"/>
            <w:vAlign w:val="center"/>
          </w:tcPr>
          <w:p w14:paraId="595F68A8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  <w:t>Estratégia de Alocação</w:t>
            </w:r>
            <w:r w:rsidRPr="006C120A"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  <w:br/>
              <w:t>Política de Investimento</w:t>
            </w:r>
          </w:p>
        </w:tc>
      </w:tr>
      <w:tr w:rsidR="006C120A" w:rsidRPr="006C120A" w14:paraId="18F76FB4" w14:textId="77777777" w:rsidTr="00566D13">
        <w:trPr>
          <w:trHeight w:val="467"/>
          <w:jc w:val="center"/>
        </w:trPr>
        <w:tc>
          <w:tcPr>
            <w:tcW w:w="981" w:type="dxa"/>
            <w:tcBorders>
              <w:top w:val="single" w:sz="4" w:space="0" w:color="FFFFFF"/>
              <w:bottom w:val="single" w:sz="4" w:space="0" w:color="000000"/>
            </w:tcBorders>
            <w:shd w:val="clear" w:color="auto" w:fill="auto"/>
            <w:vAlign w:val="center"/>
          </w:tcPr>
          <w:p w14:paraId="50FA8E07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  <w:t>Segmento</w:t>
            </w:r>
          </w:p>
        </w:tc>
        <w:tc>
          <w:tcPr>
            <w:tcW w:w="355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7278107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  <w:t>Tipo de Ativo</w:t>
            </w:r>
          </w:p>
        </w:tc>
        <w:tc>
          <w:tcPr>
            <w:tcW w:w="129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18DC542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highlight w:val="yellow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  <w:t>Carteira Atual (R$)</w:t>
            </w:r>
          </w:p>
        </w:tc>
        <w:tc>
          <w:tcPr>
            <w:tcW w:w="108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6D5350B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  <w:t>Carteira Atual (%)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C60A617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  <w:t>Limite Resolução 4.963</w:t>
            </w:r>
          </w:p>
        </w:tc>
        <w:tc>
          <w:tcPr>
            <w:tcW w:w="110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2D07D0D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  <w:t>Limite Inferior (%)</w:t>
            </w:r>
          </w:p>
        </w:tc>
        <w:tc>
          <w:tcPr>
            <w:tcW w:w="125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35A1424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  <w:t>Estratégia Alvo (%)</w:t>
            </w:r>
          </w:p>
        </w:tc>
        <w:tc>
          <w:tcPr>
            <w:tcW w:w="116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1C3A0AB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  <w:t>Limite Superior (%)</w:t>
            </w:r>
          </w:p>
        </w:tc>
      </w:tr>
      <w:tr w:rsidR="006C120A" w:rsidRPr="006C120A" w14:paraId="44E2ED08" w14:textId="77777777" w:rsidTr="00566D13">
        <w:trPr>
          <w:trHeight w:val="300"/>
          <w:jc w:val="center"/>
        </w:trPr>
        <w:tc>
          <w:tcPr>
            <w:tcW w:w="98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67850CFA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  <w:t>Renda Fixa</w:t>
            </w: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4FC2AF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Títulos Tesouro Nacional – SELIC - Art. 7º, I, “a”.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ECBB0B" w14:textId="48E828E5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6</w:t>
            </w:r>
            <w:r w:rsidR="000846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.</w:t>
            </w: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4</w:t>
            </w:r>
            <w:r w:rsidR="000846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12</w:t>
            </w: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.083,</w:t>
            </w:r>
            <w:r w:rsidR="000846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18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07E6B" w14:textId="475F86F1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12,</w:t>
            </w:r>
            <w:r w:rsidR="000846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698EBE96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100,00%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4327A07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F8029D9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15,00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2D2325D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Calibri" w:hAnsi="Calibri" w:cs="Calibri"/>
                <w:sz w:val="16"/>
                <w:szCs w:val="16"/>
              </w:rPr>
              <w:t>50,00</w:t>
            </w:r>
          </w:p>
        </w:tc>
      </w:tr>
      <w:tr w:rsidR="006C120A" w:rsidRPr="006C120A" w14:paraId="0DE7FFF8" w14:textId="77777777" w:rsidTr="00566D13">
        <w:trPr>
          <w:trHeight w:val="300"/>
          <w:jc w:val="center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50AC1E2D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0E8F1E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FI Renda Fixa Referenciado 100% títulos TN - Art. 7º, I, "b"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956BE2" w14:textId="65D689C2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14.</w:t>
            </w:r>
            <w:r w:rsidR="000846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411</w:t>
            </w: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.</w:t>
            </w:r>
            <w:r w:rsidR="000846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2</w:t>
            </w: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8</w:t>
            </w:r>
            <w:r w:rsidR="000846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2,13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588BDA" w14:textId="4471C101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28,</w:t>
            </w:r>
            <w:r w:rsidR="000846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21FA005D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100,00%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EECC548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C59184D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25,00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105FDD6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Calibri" w:hAnsi="Calibri" w:cs="Calibri"/>
                <w:sz w:val="16"/>
                <w:szCs w:val="16"/>
              </w:rPr>
              <w:t>60,00</w:t>
            </w:r>
          </w:p>
        </w:tc>
      </w:tr>
      <w:tr w:rsidR="006C120A" w:rsidRPr="006C120A" w14:paraId="2889F34B" w14:textId="77777777" w:rsidTr="00566D13">
        <w:trPr>
          <w:trHeight w:val="300"/>
          <w:jc w:val="center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18537F13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EB54C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FI em Índices de Renda Fixa 100% títulos TN - Art. 7º, I, "c"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BE03B2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08A66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1BEA3084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100,00%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253FA0B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AAC3369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B3D44EC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Calibri" w:hAnsi="Calibri" w:cs="Calibri"/>
                <w:sz w:val="16"/>
                <w:szCs w:val="16"/>
              </w:rPr>
              <w:t>0,00</w:t>
            </w:r>
          </w:p>
        </w:tc>
      </w:tr>
      <w:tr w:rsidR="006C120A" w:rsidRPr="006C120A" w14:paraId="4C75F6EC" w14:textId="77777777" w:rsidTr="00566D13">
        <w:trPr>
          <w:trHeight w:val="300"/>
          <w:jc w:val="center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4F474AE7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164C5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Operações Compromissadas - Art. 7º, II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3C624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E50E32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4D5E7A11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C7DB937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E37410E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8C79A43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Calibri" w:hAnsi="Calibri" w:cs="Calibri"/>
                <w:sz w:val="16"/>
                <w:szCs w:val="16"/>
              </w:rPr>
              <w:t>0,00</w:t>
            </w:r>
          </w:p>
        </w:tc>
      </w:tr>
      <w:tr w:rsidR="006C120A" w:rsidRPr="006C120A" w14:paraId="48CD9518" w14:textId="77777777" w:rsidTr="00566D13">
        <w:trPr>
          <w:trHeight w:val="300"/>
          <w:jc w:val="center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648E9BDE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FE6F36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FI Renda Fixa - Art. 7º, III, “a”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FD431C" w14:textId="60FAAA16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11.</w:t>
            </w:r>
            <w:r w:rsidR="000846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700</w:t>
            </w: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.</w:t>
            </w:r>
            <w:r w:rsidR="000846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782</w:t>
            </w: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,</w:t>
            </w:r>
            <w:r w:rsidR="000846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91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45080" w14:textId="382AEE19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22,</w:t>
            </w:r>
            <w:r w:rsidR="000846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82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07913BB5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60,00%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9AC564F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3780073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23,00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DB5F6E4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Calibri" w:hAnsi="Calibri" w:cs="Calibri"/>
                <w:sz w:val="16"/>
                <w:szCs w:val="16"/>
              </w:rPr>
              <w:t>60,00</w:t>
            </w:r>
          </w:p>
        </w:tc>
      </w:tr>
      <w:tr w:rsidR="006C120A" w:rsidRPr="006C120A" w14:paraId="0AD0D908" w14:textId="77777777" w:rsidTr="00566D13">
        <w:trPr>
          <w:trHeight w:val="300"/>
          <w:jc w:val="center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11DD94C3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0A48C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FI de Índices Renda Fixa - Art. 7º, III, “b”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D59967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AD8B6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6808A537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60,00%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EB72CC9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43DF3E2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7C20F47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Calibri" w:hAnsi="Calibri" w:cs="Calibri"/>
                <w:sz w:val="16"/>
                <w:szCs w:val="16"/>
              </w:rPr>
              <w:t>0,00</w:t>
            </w:r>
          </w:p>
        </w:tc>
      </w:tr>
      <w:tr w:rsidR="006C120A" w:rsidRPr="006C120A" w14:paraId="3998241E" w14:textId="77777777" w:rsidTr="00566D13">
        <w:trPr>
          <w:trHeight w:val="300"/>
          <w:jc w:val="center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0922D144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2CA83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Ativos Bancários - Art. 7º, IV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DFCEE5" w14:textId="4B9C9A9D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5.</w:t>
            </w:r>
            <w:r w:rsidR="000846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</w:t>
            </w: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05.</w:t>
            </w:r>
            <w:r w:rsidR="000846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378</w:t>
            </w: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,3</w:t>
            </w:r>
            <w:r w:rsidR="000846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0EFB8" w14:textId="1F76D939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9,</w:t>
            </w:r>
            <w:r w:rsidR="000846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6BC95F73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20,00%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75FB77D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E0F01DE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0C751C1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Calibri" w:hAnsi="Calibri" w:cs="Calibri"/>
                <w:sz w:val="16"/>
                <w:szCs w:val="16"/>
              </w:rPr>
              <w:t>20,00</w:t>
            </w:r>
          </w:p>
        </w:tc>
      </w:tr>
      <w:tr w:rsidR="006C120A" w:rsidRPr="006C120A" w14:paraId="2B2BEFB0" w14:textId="77777777" w:rsidTr="00566D13">
        <w:trPr>
          <w:trHeight w:val="300"/>
          <w:jc w:val="center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1CAE65EC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8CC19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FI Direitos Creditórios (FIDC) - sênior - Art. 7º, V, "a"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AD238" w14:textId="7033BA2D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2.62</w:t>
            </w:r>
            <w:r w:rsidR="000846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</w:t>
            </w: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.</w:t>
            </w:r>
            <w:r w:rsidR="000846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215</w:t>
            </w: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,</w:t>
            </w:r>
            <w:r w:rsidR="000846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46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2F80D6" w14:textId="41BCF8EB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5,</w:t>
            </w:r>
            <w:r w:rsidR="000846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0B6E916C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BCDA37E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B05E8A7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5,00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CBAF3E7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Calibri" w:hAnsi="Calibri" w:cs="Calibri"/>
                <w:sz w:val="16"/>
                <w:szCs w:val="16"/>
              </w:rPr>
              <w:t>0,00</w:t>
            </w:r>
          </w:p>
        </w:tc>
      </w:tr>
      <w:tr w:rsidR="006C120A" w:rsidRPr="006C120A" w14:paraId="71A295C1" w14:textId="77777777" w:rsidTr="00566D13">
        <w:trPr>
          <w:trHeight w:val="300"/>
          <w:jc w:val="center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4F96F5B3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CA7CB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FI Renda Fixa "Crédito Privado"- Art. 7º, V, "b"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9E19CC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0751C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0BA99063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314D7F2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1AD184F" w14:textId="475F6497" w:rsidR="006C120A" w:rsidRPr="006C120A" w:rsidRDefault="0008460F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</w:t>
            </w:r>
            <w:r w:rsidR="006C120A"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88A6DC8" w14:textId="4D7BB8DD" w:rsidR="006C120A" w:rsidRPr="006C120A" w:rsidRDefault="0008460F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  <w:r w:rsidR="006C120A" w:rsidRPr="006C120A">
              <w:rPr>
                <w:rFonts w:ascii="Calibri" w:eastAsia="Calibri" w:hAnsi="Calibri" w:cs="Calibri"/>
                <w:sz w:val="16"/>
                <w:szCs w:val="16"/>
              </w:rPr>
              <w:t>,00</w:t>
            </w:r>
          </w:p>
        </w:tc>
      </w:tr>
      <w:tr w:rsidR="006C120A" w:rsidRPr="006C120A" w14:paraId="02A0488B" w14:textId="77777777" w:rsidTr="00566D13">
        <w:trPr>
          <w:trHeight w:val="316"/>
          <w:jc w:val="center"/>
        </w:trPr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0557EFF3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CE0DF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pt-BR"/>
              </w:rPr>
              <w:t>FI "Debentures"- Art. 7º, V, "c"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6B8934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7B6096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32354C62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1C0290A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3F32B85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2D93A5A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Calibri" w:hAnsi="Calibri" w:cs="Calibri"/>
                <w:sz w:val="16"/>
                <w:szCs w:val="16"/>
              </w:rPr>
              <w:t>0,00</w:t>
            </w:r>
          </w:p>
        </w:tc>
      </w:tr>
      <w:tr w:rsidR="006C120A" w:rsidRPr="006C120A" w14:paraId="6B02B864" w14:textId="77777777" w:rsidTr="00566D13">
        <w:trPr>
          <w:trHeight w:val="316"/>
          <w:jc w:val="center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5A0BB8AA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0EB82622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Subtotal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499B9EB3" w14:textId="74ED26B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40.</w:t>
            </w:r>
            <w:r w:rsidR="0008460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249</w:t>
            </w: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.</w:t>
            </w:r>
            <w:r w:rsidR="0008460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742,04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72240347" w14:textId="34B20DAC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78,4</w:t>
            </w:r>
            <w:r w:rsidR="0008460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6A9EBB38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66813A12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069D9F81" w14:textId="6CD89BE5" w:rsidR="006C120A" w:rsidRPr="006C120A" w:rsidRDefault="0008460F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78</w:t>
            </w:r>
            <w:r w:rsidR="006C120A"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67FCDEF8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100,00</w:t>
            </w:r>
          </w:p>
        </w:tc>
      </w:tr>
      <w:tr w:rsidR="006C120A" w:rsidRPr="006C120A" w14:paraId="4E9B0B0D" w14:textId="77777777" w:rsidTr="00566D13">
        <w:trPr>
          <w:trHeight w:val="300"/>
          <w:jc w:val="center"/>
        </w:trPr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6268CE89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  <w:t>Renda Variável</w:t>
            </w: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C8417F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FI Ações - Art. 8º, I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859C46" w14:textId="04045644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highlight w:val="yellow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9.</w:t>
            </w:r>
            <w:r w:rsidR="000846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423</w:t>
            </w: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.</w:t>
            </w:r>
            <w:r w:rsidR="0093108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117</w:t>
            </w: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,</w:t>
            </w:r>
            <w:r w:rsidR="0093108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55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8FBEE" w14:textId="5C029D50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highlight w:val="yellow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18,3</w:t>
            </w:r>
            <w:r w:rsidR="0093108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2B758C6A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30,00%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79885C3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1508014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15,00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84E4ADE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20,00</w:t>
            </w:r>
          </w:p>
        </w:tc>
      </w:tr>
      <w:tr w:rsidR="006C120A" w:rsidRPr="006C120A" w14:paraId="1049489E" w14:textId="77777777" w:rsidTr="00566D13">
        <w:trPr>
          <w:trHeight w:val="300"/>
          <w:jc w:val="center"/>
        </w:trPr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2D03DAD9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F8A9B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FI de Índices Ações - Art. 8º, II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A512A3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highlight w:val="yellow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C89EC7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highlight w:val="yellow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69800E89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30,00%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0BA7A3A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CF008D1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F8F1C9B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6C120A" w:rsidRPr="006C120A" w14:paraId="08BA4D53" w14:textId="77777777" w:rsidTr="00566D13">
        <w:trPr>
          <w:trHeight w:val="300"/>
          <w:jc w:val="center"/>
        </w:trPr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667394DC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7B22B65A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Subtotal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7DBA9340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9.503.174,43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79B0087D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18,38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7142A88E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25494740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073F18E0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15,00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1AAA0CD0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</w:rPr>
              <w:t>20,00</w:t>
            </w:r>
          </w:p>
        </w:tc>
      </w:tr>
      <w:tr w:rsidR="006C120A" w:rsidRPr="006C120A" w14:paraId="379CBCB7" w14:textId="77777777" w:rsidTr="00566D13">
        <w:trPr>
          <w:trHeight w:val="300"/>
          <w:jc w:val="center"/>
        </w:trPr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6E3520BF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  <w:t>Investimentos no Exterior</w:t>
            </w: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6370D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FI Renda Fixa - Dívida Externa - Art. 9º, I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EAA458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AFADC4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4FAA2453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10,00%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D40621D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A00C3D5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A659F4A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</w:tr>
      <w:tr w:rsidR="006C120A" w:rsidRPr="006C120A" w14:paraId="525930F2" w14:textId="77777777" w:rsidTr="00566D13">
        <w:trPr>
          <w:trHeight w:val="300"/>
          <w:jc w:val="center"/>
        </w:trPr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1300825D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5E103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FI Investimento no Exterior - Art. 9º, II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E5DE8C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976C03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7E17900B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10,00%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8FDF7D8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21A116D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D1B7B61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</w:tr>
      <w:tr w:rsidR="006C120A" w:rsidRPr="006C120A" w14:paraId="3ADAD5E4" w14:textId="77777777" w:rsidTr="00566D13">
        <w:trPr>
          <w:trHeight w:val="300"/>
          <w:jc w:val="center"/>
        </w:trPr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42B7A5BB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5DCD67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FI Ações - BDR Nível I - Art. 9º, III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9DB36C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F90942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6BE4E657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10,00%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7658EBE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E21E1AC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4DB4460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10,00</w:t>
            </w:r>
          </w:p>
        </w:tc>
      </w:tr>
      <w:tr w:rsidR="006C120A" w:rsidRPr="006C120A" w14:paraId="5FC45423" w14:textId="77777777" w:rsidTr="00566D13">
        <w:trPr>
          <w:trHeight w:val="300"/>
          <w:jc w:val="center"/>
        </w:trPr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784C5C73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248392B4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Subtotal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669FBEA8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196226E0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657A0BCE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1623D307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77636A50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1,00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3BF276CC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10,00</w:t>
            </w:r>
          </w:p>
        </w:tc>
      </w:tr>
      <w:tr w:rsidR="006C120A" w:rsidRPr="006C120A" w14:paraId="485458FC" w14:textId="77777777" w:rsidTr="00566D13">
        <w:trPr>
          <w:trHeight w:val="300"/>
          <w:jc w:val="center"/>
        </w:trPr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09DCAF5D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  <w:t>Investimentos Estruturados</w:t>
            </w: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044CB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FI Multimercado - aberto - Art. 10, I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C20ED" w14:textId="0DC7F711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1.28</w:t>
            </w:r>
            <w:r w:rsidR="0093108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</w:t>
            </w: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.</w:t>
            </w:r>
            <w:r w:rsidR="0093108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569</w:t>
            </w: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,</w:t>
            </w:r>
            <w:r w:rsidR="0093108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66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A7DD44" w14:textId="23A347FB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2,</w:t>
            </w:r>
            <w:r w:rsidR="0093108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18E06A40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10,00%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458C5FB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CB018E3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3,00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AB762C0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10,00</w:t>
            </w:r>
          </w:p>
        </w:tc>
      </w:tr>
      <w:tr w:rsidR="006C120A" w:rsidRPr="006C120A" w14:paraId="092E7558" w14:textId="77777777" w:rsidTr="00566D13">
        <w:trPr>
          <w:trHeight w:val="300"/>
          <w:jc w:val="center"/>
        </w:trPr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66E69156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628F9F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FI em Participações - Art. 10, II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C9881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E39396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28A1ABBF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D469873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8535A5A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0BE2216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</w:tr>
      <w:tr w:rsidR="006C120A" w:rsidRPr="006C120A" w14:paraId="746C6532" w14:textId="77777777" w:rsidTr="00566D13">
        <w:trPr>
          <w:trHeight w:val="316"/>
          <w:jc w:val="center"/>
        </w:trPr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56587228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20436C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 xml:space="preserve">FI “Ações - Mercado de </w:t>
            </w:r>
            <w:proofErr w:type="gramStart"/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Acesso”-</w:t>
            </w:r>
            <w:proofErr w:type="gramEnd"/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 xml:space="preserve"> Art. 10, III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C7465F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E396F0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6322224B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F8A7E6C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F20D3A4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96435AF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</w:tr>
      <w:tr w:rsidR="006C120A" w:rsidRPr="006C120A" w14:paraId="54B780ED" w14:textId="77777777" w:rsidTr="00566D13">
        <w:trPr>
          <w:trHeight w:val="316"/>
          <w:jc w:val="center"/>
        </w:trPr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7D731B35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43E7BDC2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Subtotal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2C679EE8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1.284.118,79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1E48058C" w14:textId="2854D3C9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2,</w:t>
            </w:r>
            <w:r w:rsidR="0093108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4C09887A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24C58823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49047C0F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3,00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4C182104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10,00</w:t>
            </w:r>
          </w:p>
        </w:tc>
      </w:tr>
      <w:tr w:rsidR="006C120A" w:rsidRPr="006C120A" w14:paraId="4D7102D6" w14:textId="77777777" w:rsidTr="006C120A">
        <w:trPr>
          <w:trHeight w:val="316"/>
          <w:jc w:val="center"/>
        </w:trPr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1ED9E236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  <w:t>Fundos Imobiliários</w:t>
            </w: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7C7EA7D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FI Imobiliário - Art. 11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7B9214" w14:textId="49C5A96F" w:rsidR="006C120A" w:rsidRPr="006C120A" w:rsidRDefault="0093108D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9FECD9" w14:textId="6C525E0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</w:t>
            </w:r>
            <w:r w:rsidR="0093108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84E03AB" w14:textId="7FE1C060" w:rsidR="006C120A" w:rsidRPr="006C120A" w:rsidRDefault="0093108D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5,0</w:t>
            </w:r>
            <w:r w:rsidR="006C120A"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0%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3EF91DC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BB7D7D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1,00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C9F2B6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5,00</w:t>
            </w:r>
          </w:p>
        </w:tc>
      </w:tr>
      <w:tr w:rsidR="006C120A" w:rsidRPr="006C120A" w14:paraId="3FEFC824" w14:textId="77777777" w:rsidTr="00566D13">
        <w:trPr>
          <w:trHeight w:val="316"/>
          <w:jc w:val="center"/>
        </w:trPr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0386B9F7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6298F39F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Subtotal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20C71220" w14:textId="371E1BE8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3</w:t>
            </w:r>
            <w:r w:rsidR="0093108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29</w:t>
            </w: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.</w:t>
            </w:r>
            <w:r w:rsidR="0093108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142</w:t>
            </w: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,</w:t>
            </w:r>
            <w:r w:rsidR="0093108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24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100F16AA" w14:textId="3FF70C44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0,</w:t>
            </w:r>
            <w:r w:rsidR="0093108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64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2DE544B6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4F89C27F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72F76DCE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1,00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193C78B7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</w:rPr>
              <w:t>5,00</w:t>
            </w:r>
          </w:p>
        </w:tc>
      </w:tr>
      <w:tr w:rsidR="006C120A" w:rsidRPr="006C120A" w14:paraId="6434E625" w14:textId="77777777" w:rsidTr="006C120A">
        <w:trPr>
          <w:trHeight w:val="316"/>
          <w:jc w:val="center"/>
        </w:trPr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6CDDE7BD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  <w:lang w:eastAsia="pt-BR"/>
              </w:rPr>
              <w:t>Empréstimos Consignados</w:t>
            </w: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1035A0" w14:textId="77777777" w:rsidR="006C120A" w:rsidRPr="006C120A" w:rsidRDefault="006C120A" w:rsidP="006C12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Empréstimos Consignados – Art. 12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E5E742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E5A84A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B760C80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CA80BC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5B99E44" w14:textId="6E609936" w:rsidR="006C120A" w:rsidRPr="006C120A" w:rsidRDefault="0093108D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2</w:t>
            </w:r>
            <w:r w:rsidR="006C120A"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F954BE" w14:textId="30529C8F" w:rsidR="006C120A" w:rsidRPr="006C120A" w:rsidRDefault="0093108D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5</w:t>
            </w:r>
            <w:r w:rsidR="006C120A" w:rsidRPr="006C120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,00</w:t>
            </w:r>
          </w:p>
        </w:tc>
      </w:tr>
      <w:tr w:rsidR="006C120A" w:rsidRPr="006C120A" w14:paraId="2B7D07FA" w14:textId="77777777" w:rsidTr="00566D13">
        <w:trPr>
          <w:trHeight w:val="316"/>
          <w:jc w:val="center"/>
        </w:trPr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5C6E1393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05F1CB18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Subtotal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2808FF48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7C364365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48C47C84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34E9B37D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04978C98" w14:textId="5CC19A1E" w:rsidR="006C120A" w:rsidRPr="006C120A" w:rsidRDefault="0093108D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2</w:t>
            </w:r>
            <w:r w:rsidR="006C120A"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,00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44F94FF3" w14:textId="2DF4B26B" w:rsidR="006C120A" w:rsidRPr="006C120A" w:rsidRDefault="0093108D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5</w:t>
            </w:r>
            <w:r w:rsidR="006C120A" w:rsidRPr="006C12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,00</w:t>
            </w:r>
          </w:p>
        </w:tc>
      </w:tr>
      <w:tr w:rsidR="006C120A" w:rsidRPr="006C120A" w14:paraId="2B949F91" w14:textId="77777777" w:rsidTr="00566D13">
        <w:trPr>
          <w:trHeight w:val="316"/>
          <w:jc w:val="center"/>
        </w:trPr>
        <w:tc>
          <w:tcPr>
            <w:tcW w:w="98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6A7CE78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</w:pPr>
          </w:p>
        </w:tc>
        <w:tc>
          <w:tcPr>
            <w:tcW w:w="355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EA8CAD5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  <w:t>Total Geral</w:t>
            </w:r>
          </w:p>
        </w:tc>
        <w:tc>
          <w:tcPr>
            <w:tcW w:w="129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C79FCF5" w14:textId="068233B9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highlight w:val="yellow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  <w:t>51.</w:t>
            </w:r>
            <w:r w:rsidR="0093108D"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  <w:t>282</w:t>
            </w:r>
            <w:r w:rsidRPr="006C120A"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  <w:t>.</w:t>
            </w:r>
            <w:r w:rsidR="00CD0311"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  <w:t>571</w:t>
            </w:r>
            <w:r w:rsidRPr="006C120A"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  <w:t>,</w:t>
            </w:r>
            <w:r w:rsidR="00CD0311"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  <w:t>49</w:t>
            </w:r>
          </w:p>
        </w:tc>
        <w:tc>
          <w:tcPr>
            <w:tcW w:w="108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EEA29F4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highlight w:val="yellow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  <w:t>100,00</w:t>
            </w: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8586581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0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23B0D68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25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E7E3F3F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highlight w:val="yellow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  <w:t>100,00</w:t>
            </w:r>
          </w:p>
        </w:tc>
        <w:tc>
          <w:tcPr>
            <w:tcW w:w="116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C4D4674" w14:textId="77777777" w:rsidR="006C120A" w:rsidRPr="006C120A" w:rsidRDefault="006C120A" w:rsidP="006C12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</w:pPr>
            <w:r w:rsidRPr="006C120A">
              <w:rPr>
                <w:rFonts w:ascii="Calibri" w:eastAsia="Times New Roman" w:hAnsi="Calibri" w:cs="Calibri"/>
                <w:b/>
                <w:bCs/>
                <w:color w:val="0F31F4"/>
                <w:sz w:val="16"/>
                <w:szCs w:val="16"/>
                <w:lang w:eastAsia="pt-BR"/>
              </w:rPr>
              <w:t>100,00</w:t>
            </w:r>
          </w:p>
        </w:tc>
      </w:tr>
    </w:tbl>
    <w:p w14:paraId="0B9E0C14" w14:textId="77777777" w:rsidR="001F72F6" w:rsidRDefault="001F72F6" w:rsidP="001E320F">
      <w:pPr>
        <w:spacing w:line="360" w:lineRule="auto"/>
        <w:jc w:val="both"/>
        <w:rPr>
          <w:color w:val="FF0000"/>
          <w:sz w:val="24"/>
          <w:szCs w:val="24"/>
        </w:rPr>
      </w:pPr>
    </w:p>
    <w:p w14:paraId="4620A2C3" w14:textId="0D6333E2" w:rsidR="001C437A" w:rsidRDefault="002F0E81" w:rsidP="001C437A">
      <w:pPr>
        <w:spacing w:before="240" w:after="16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Fechado o período de discussões, fica deliberado pela:</w:t>
      </w:r>
    </w:p>
    <w:p w14:paraId="31CA0D90" w14:textId="02845E4F" w:rsidR="002F0E81" w:rsidRDefault="002F0E81" w:rsidP="001C437A">
      <w:pPr>
        <w:spacing w:before="240" w:after="16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1ª opção) Elaboração </w:t>
      </w:r>
      <w:r w:rsidR="004C369E"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</w:rPr>
        <w:t>e questionário, onde deverão constar as dúvidas e pedidos de esclarecimentos a serem apresentados</w:t>
      </w:r>
      <w:r w:rsidR="004C369E">
        <w:rPr>
          <w:rFonts w:ascii="Calibri" w:eastAsia="Calibri" w:hAnsi="Calibri" w:cs="Calibri"/>
        </w:rPr>
        <w:t xml:space="preserve"> à consultoria, objetivando nova análise e enfim, a aprovação da política de Investimentos para o exercício de 2025 ou</w:t>
      </w:r>
    </w:p>
    <w:p w14:paraId="3610B19D" w14:textId="77777777" w:rsidR="00104993" w:rsidRDefault="004C369E" w:rsidP="00233A9B">
      <w:pPr>
        <w:spacing w:before="240" w:after="160"/>
        <w:jc w:val="both"/>
        <w:rPr>
          <w:rFonts w:cstheme="minorHAnsi"/>
          <w:sz w:val="24"/>
          <w:szCs w:val="24"/>
        </w:rPr>
      </w:pPr>
      <w:r>
        <w:rPr>
          <w:rFonts w:ascii="Calibri" w:eastAsia="Calibri" w:hAnsi="Calibri" w:cs="Calibri"/>
        </w:rPr>
        <w:t>2º opção) Aprovação da Política de Investimentos para o exercício de 2025, após a exposição do comitê e suas considerações.</w:t>
      </w:r>
      <w:r w:rsidR="00ED35F9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 xml:space="preserve">A senhora </w:t>
      </w:r>
      <w:proofErr w:type="spellStart"/>
      <w:r>
        <w:rPr>
          <w:rFonts w:ascii="Calibri" w:eastAsia="Calibri" w:hAnsi="Calibri" w:cs="Calibri"/>
        </w:rPr>
        <w:t>Francielle</w:t>
      </w:r>
      <w:proofErr w:type="spellEnd"/>
      <w:r>
        <w:rPr>
          <w:rFonts w:ascii="Calibri" w:eastAsia="Calibri" w:hAnsi="Calibri" w:cs="Calibri"/>
        </w:rPr>
        <w:t>, Gestora dos Recursos, de acordo com suas atribuições, fará os ajustes necessários na minuta final da Política de Investimentos 2025</w:t>
      </w:r>
      <w:r w:rsidR="00ED35F9">
        <w:rPr>
          <w:rFonts w:ascii="Calibri" w:eastAsia="Calibri" w:hAnsi="Calibri" w:cs="Calibri"/>
        </w:rPr>
        <w:t xml:space="preserve">, em atendimento aos parâmetros deliberados, sendo a versão final disponibilizada para todos os membros do Comitê para conhecimento e posterior encaminhamento aos membros do Conselho Deliberativo. Finalizados todos os conteúdos pautados e nada mais havendo a tratar, foi declarada encerrada a presente reunião, </w:t>
      </w:r>
      <w:r w:rsidR="00E25891" w:rsidRPr="001E320F">
        <w:rPr>
          <w:sz w:val="24"/>
          <w:szCs w:val="24"/>
        </w:rPr>
        <w:t>e eu, Márcia Helena Pires Reis_________________, Secretária do Comitê</w:t>
      </w:r>
      <w:r w:rsidR="0061113A" w:rsidRPr="001E320F">
        <w:rPr>
          <w:rFonts w:cstheme="minorHAnsi"/>
          <w:sz w:val="24"/>
          <w:szCs w:val="24"/>
        </w:rPr>
        <w:t xml:space="preserve"> de Investimento</w:t>
      </w:r>
      <w:r w:rsidR="00715EDC" w:rsidRPr="001E320F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 w:rsidRPr="001E320F">
        <w:rPr>
          <w:rFonts w:cstheme="minorHAnsi"/>
          <w:sz w:val="24"/>
          <w:szCs w:val="24"/>
        </w:rPr>
        <w:t xml:space="preserve">membros </w:t>
      </w:r>
      <w:r w:rsidR="00715EDC" w:rsidRPr="001E320F">
        <w:rPr>
          <w:rFonts w:cstheme="minorHAnsi"/>
          <w:sz w:val="24"/>
          <w:szCs w:val="24"/>
        </w:rPr>
        <w:t>presentes.</w:t>
      </w:r>
    </w:p>
    <w:p w14:paraId="3D427FE1" w14:textId="4EB01C00" w:rsidR="00DA69DC" w:rsidRDefault="00715EDC" w:rsidP="00233A9B">
      <w:pPr>
        <w:spacing w:before="240" w:after="160"/>
        <w:jc w:val="both"/>
        <w:rPr>
          <w:rFonts w:cstheme="minorHAnsi"/>
          <w:sz w:val="24"/>
          <w:szCs w:val="24"/>
        </w:rPr>
      </w:pPr>
      <w:r w:rsidRPr="001E320F">
        <w:rPr>
          <w:rFonts w:cstheme="minorHAnsi"/>
          <w:sz w:val="24"/>
          <w:szCs w:val="24"/>
        </w:rPr>
        <w:t>Guanhães,</w:t>
      </w:r>
      <w:r w:rsidR="007E7108" w:rsidRPr="001E320F">
        <w:rPr>
          <w:rFonts w:cstheme="minorHAnsi"/>
          <w:sz w:val="24"/>
          <w:szCs w:val="24"/>
        </w:rPr>
        <w:t xml:space="preserve"> </w:t>
      </w:r>
      <w:r w:rsidR="00104993">
        <w:rPr>
          <w:rFonts w:cstheme="minorHAnsi"/>
          <w:sz w:val="24"/>
          <w:szCs w:val="24"/>
        </w:rPr>
        <w:t xml:space="preserve">22 </w:t>
      </w:r>
      <w:r w:rsidR="00104993" w:rsidRPr="001E320F">
        <w:rPr>
          <w:rFonts w:cstheme="minorHAnsi"/>
          <w:sz w:val="24"/>
          <w:szCs w:val="24"/>
        </w:rPr>
        <w:t>de</w:t>
      </w:r>
      <w:r w:rsidR="00B119A6" w:rsidRPr="001E320F">
        <w:rPr>
          <w:rFonts w:cstheme="minorHAnsi"/>
          <w:sz w:val="24"/>
          <w:szCs w:val="24"/>
        </w:rPr>
        <w:t xml:space="preserve"> </w:t>
      </w:r>
      <w:r w:rsidR="00C63FD6">
        <w:rPr>
          <w:rFonts w:cstheme="minorHAnsi"/>
          <w:sz w:val="24"/>
          <w:szCs w:val="24"/>
        </w:rPr>
        <w:t>novem</w:t>
      </w:r>
      <w:r w:rsidR="00035985" w:rsidRPr="001E320F">
        <w:rPr>
          <w:rFonts w:cstheme="minorHAnsi"/>
          <w:sz w:val="24"/>
          <w:szCs w:val="24"/>
        </w:rPr>
        <w:t>bro</w:t>
      </w:r>
      <w:r w:rsidRPr="001E320F">
        <w:rPr>
          <w:rFonts w:cstheme="minorHAnsi"/>
          <w:sz w:val="24"/>
          <w:szCs w:val="24"/>
        </w:rPr>
        <w:t xml:space="preserve"> de 202</w:t>
      </w:r>
      <w:r w:rsidR="00E25891" w:rsidRPr="001E320F">
        <w:rPr>
          <w:rFonts w:cstheme="minorHAnsi"/>
          <w:sz w:val="24"/>
          <w:szCs w:val="24"/>
        </w:rPr>
        <w:t>4</w:t>
      </w:r>
      <w:r w:rsidRPr="001E320F">
        <w:rPr>
          <w:rFonts w:cstheme="minorHAnsi"/>
          <w:sz w:val="24"/>
          <w:szCs w:val="24"/>
        </w:rPr>
        <w:t>.</w:t>
      </w:r>
    </w:p>
    <w:p w14:paraId="321CBFAB" w14:textId="77777777" w:rsidR="00104993" w:rsidRPr="001E320F" w:rsidRDefault="00104993" w:rsidP="00233A9B">
      <w:pPr>
        <w:spacing w:before="240" w:after="160"/>
        <w:jc w:val="both"/>
        <w:rPr>
          <w:rFonts w:cstheme="minorHAnsi"/>
          <w:sz w:val="24"/>
          <w:szCs w:val="24"/>
        </w:rPr>
      </w:pPr>
    </w:p>
    <w:p w14:paraId="7B384553" w14:textId="11DDA046" w:rsidR="00715EDC" w:rsidRPr="001E320F" w:rsidRDefault="003B06D9" w:rsidP="001E320F">
      <w:pPr>
        <w:spacing w:line="240" w:lineRule="auto"/>
        <w:jc w:val="both"/>
        <w:rPr>
          <w:rFonts w:cstheme="minorHAnsi"/>
          <w:sz w:val="24"/>
          <w:szCs w:val="24"/>
        </w:rPr>
      </w:pPr>
      <w:r w:rsidRPr="001E320F">
        <w:rPr>
          <w:rFonts w:cstheme="minorHAnsi"/>
          <w:sz w:val="24"/>
          <w:szCs w:val="24"/>
        </w:rPr>
        <w:t xml:space="preserve">            Francielle E. de O. Costa         </w:t>
      </w:r>
      <w:r w:rsidR="00715EDC" w:rsidRPr="001E320F">
        <w:rPr>
          <w:rFonts w:cstheme="minorHAnsi"/>
          <w:sz w:val="24"/>
          <w:szCs w:val="24"/>
        </w:rPr>
        <w:t xml:space="preserve">                  </w:t>
      </w:r>
      <w:r w:rsidRPr="001E320F">
        <w:rPr>
          <w:rFonts w:cstheme="minorHAnsi"/>
          <w:sz w:val="24"/>
          <w:szCs w:val="24"/>
        </w:rPr>
        <w:t xml:space="preserve">              </w:t>
      </w:r>
      <w:r w:rsidR="00715EDC" w:rsidRPr="001E320F">
        <w:rPr>
          <w:rFonts w:cstheme="minorHAnsi"/>
          <w:sz w:val="24"/>
          <w:szCs w:val="24"/>
        </w:rPr>
        <w:t xml:space="preserve"> </w:t>
      </w:r>
      <w:r w:rsidR="0061113A" w:rsidRPr="001E320F">
        <w:rPr>
          <w:rFonts w:cstheme="minorHAnsi"/>
          <w:sz w:val="24"/>
          <w:szCs w:val="24"/>
        </w:rPr>
        <w:t>Júnia Paula Soalheiro Menezes</w:t>
      </w:r>
      <w:r w:rsidR="00715EDC" w:rsidRPr="001E320F">
        <w:rPr>
          <w:rFonts w:cstheme="minorHAnsi"/>
          <w:sz w:val="24"/>
          <w:szCs w:val="24"/>
        </w:rPr>
        <w:t xml:space="preserve">     </w:t>
      </w:r>
      <w:r w:rsidRPr="001E320F">
        <w:rPr>
          <w:rFonts w:cstheme="minorHAnsi"/>
          <w:sz w:val="24"/>
          <w:szCs w:val="24"/>
        </w:rPr>
        <w:t xml:space="preserve">  </w:t>
      </w:r>
      <w:r w:rsidR="00715EDC" w:rsidRPr="001E320F">
        <w:rPr>
          <w:rFonts w:cstheme="minorHAnsi"/>
          <w:sz w:val="24"/>
          <w:szCs w:val="24"/>
        </w:rPr>
        <w:t>Presidente do Comitê/Gestor Recursos</w:t>
      </w:r>
      <w:r w:rsidR="00715EDC" w:rsidRPr="001E320F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1E320F">
        <w:rPr>
          <w:rFonts w:cstheme="minorHAnsi"/>
          <w:sz w:val="24"/>
          <w:szCs w:val="24"/>
        </w:rPr>
        <w:t xml:space="preserve">         </w:t>
      </w:r>
      <w:r w:rsidR="0061113A" w:rsidRPr="001E320F">
        <w:rPr>
          <w:rFonts w:cstheme="minorHAnsi"/>
          <w:sz w:val="24"/>
          <w:szCs w:val="24"/>
        </w:rPr>
        <w:t>Membro</w:t>
      </w:r>
    </w:p>
    <w:p w14:paraId="38C87957" w14:textId="77777777" w:rsidR="00715EDC" w:rsidRPr="001E320F" w:rsidRDefault="00715EDC" w:rsidP="001E320F">
      <w:pPr>
        <w:jc w:val="both"/>
        <w:rPr>
          <w:rFonts w:cstheme="minorHAnsi"/>
          <w:sz w:val="24"/>
          <w:szCs w:val="24"/>
        </w:rPr>
      </w:pPr>
    </w:p>
    <w:p w14:paraId="2F6A9DB5" w14:textId="77777777" w:rsidR="00DA69DC" w:rsidRDefault="00DA69DC" w:rsidP="0061113A">
      <w:pPr>
        <w:rPr>
          <w:rFonts w:cstheme="minorHAnsi"/>
          <w:sz w:val="24"/>
          <w:szCs w:val="24"/>
        </w:rPr>
      </w:pPr>
    </w:p>
    <w:p w14:paraId="7996C5E6" w14:textId="77777777" w:rsidR="00DA69DC" w:rsidRDefault="00DA69DC" w:rsidP="0061113A">
      <w:pPr>
        <w:rPr>
          <w:rFonts w:cstheme="minorHAnsi"/>
          <w:sz w:val="24"/>
          <w:szCs w:val="24"/>
        </w:rPr>
      </w:pPr>
    </w:p>
    <w:p w14:paraId="548F535E" w14:textId="0F150146" w:rsidR="00E754E4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="003B06D9" w:rsidRPr="00746E38">
        <w:rPr>
          <w:rFonts w:cstheme="minorHAnsi"/>
          <w:sz w:val="24"/>
          <w:szCs w:val="24"/>
        </w:rPr>
        <w:t>Rosimery</w:t>
      </w:r>
      <w:proofErr w:type="spellEnd"/>
      <w:r w:rsidR="003B06D9" w:rsidRPr="00746E38">
        <w:rPr>
          <w:rFonts w:cstheme="minorHAnsi"/>
          <w:sz w:val="24"/>
          <w:szCs w:val="24"/>
        </w:rPr>
        <w:t xml:space="preserve">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E754E4">
        <w:rPr>
          <w:rFonts w:cstheme="minorHAnsi"/>
          <w:sz w:val="24"/>
          <w:szCs w:val="24"/>
        </w:rPr>
        <w:t xml:space="preserve">                        Membro</w:t>
      </w:r>
    </w:p>
    <w:p w14:paraId="7DE3BF91" w14:textId="7787C46A" w:rsidR="00715EDC" w:rsidRPr="00746E38" w:rsidRDefault="00715EDC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</w:t>
      </w:r>
      <w:r w:rsidRPr="00746E38">
        <w:rPr>
          <w:rFonts w:cstheme="minorHAnsi"/>
          <w:sz w:val="24"/>
          <w:szCs w:val="24"/>
        </w:rPr>
        <w:tab/>
        <w:t xml:space="preserve">    </w:t>
      </w:r>
    </w:p>
    <w:p w14:paraId="2B2F633E" w14:textId="24FFE19C" w:rsidR="0095411E" w:rsidRDefault="0095411E" w:rsidP="0023009B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Cláudia Aparecida Monteiro dos Santos</w:t>
      </w:r>
    </w:p>
    <w:p w14:paraId="207FD7D2" w14:textId="299D1449" w:rsidR="00715EDC" w:rsidRDefault="0095411E" w:rsidP="0023009B">
      <w:pPr>
        <w:jc w:val="center"/>
      </w:pPr>
      <w:r>
        <w:rPr>
          <w:rFonts w:cstheme="minorHAnsi"/>
          <w:sz w:val="24"/>
          <w:szCs w:val="24"/>
        </w:rPr>
        <w:t>Membro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20D75"/>
    <w:rsid w:val="00024D70"/>
    <w:rsid w:val="00031EEB"/>
    <w:rsid w:val="00035985"/>
    <w:rsid w:val="00052BCC"/>
    <w:rsid w:val="0005456A"/>
    <w:rsid w:val="00077701"/>
    <w:rsid w:val="0008216E"/>
    <w:rsid w:val="0008460F"/>
    <w:rsid w:val="00095DEB"/>
    <w:rsid w:val="000A7E72"/>
    <w:rsid w:val="000C41A3"/>
    <w:rsid w:val="000D5846"/>
    <w:rsid w:val="000D71A9"/>
    <w:rsid w:val="000E0B54"/>
    <w:rsid w:val="000F1624"/>
    <w:rsid w:val="000F2B2A"/>
    <w:rsid w:val="00104993"/>
    <w:rsid w:val="0011136F"/>
    <w:rsid w:val="00126B18"/>
    <w:rsid w:val="00131900"/>
    <w:rsid w:val="0014450F"/>
    <w:rsid w:val="0016179B"/>
    <w:rsid w:val="001621E7"/>
    <w:rsid w:val="001760A0"/>
    <w:rsid w:val="001A31DD"/>
    <w:rsid w:val="001B222E"/>
    <w:rsid w:val="001C437A"/>
    <w:rsid w:val="001C5CD2"/>
    <w:rsid w:val="001D03FF"/>
    <w:rsid w:val="001D1C60"/>
    <w:rsid w:val="001E320F"/>
    <w:rsid w:val="001E5AFB"/>
    <w:rsid w:val="001F0211"/>
    <w:rsid w:val="001F72F6"/>
    <w:rsid w:val="002070A6"/>
    <w:rsid w:val="0022668D"/>
    <w:rsid w:val="0023009B"/>
    <w:rsid w:val="00233A9B"/>
    <w:rsid w:val="00243456"/>
    <w:rsid w:val="002472FD"/>
    <w:rsid w:val="0025000C"/>
    <w:rsid w:val="002652BF"/>
    <w:rsid w:val="002671D3"/>
    <w:rsid w:val="00271297"/>
    <w:rsid w:val="002903D9"/>
    <w:rsid w:val="002A144E"/>
    <w:rsid w:val="002A5833"/>
    <w:rsid w:val="002B7B97"/>
    <w:rsid w:val="002F0E81"/>
    <w:rsid w:val="00305BFB"/>
    <w:rsid w:val="00310350"/>
    <w:rsid w:val="00310A2F"/>
    <w:rsid w:val="00322CCC"/>
    <w:rsid w:val="0032686E"/>
    <w:rsid w:val="00386F20"/>
    <w:rsid w:val="00394692"/>
    <w:rsid w:val="003A782F"/>
    <w:rsid w:val="003B06D9"/>
    <w:rsid w:val="003B5D32"/>
    <w:rsid w:val="003B65E4"/>
    <w:rsid w:val="003C1F30"/>
    <w:rsid w:val="004214A6"/>
    <w:rsid w:val="004331DB"/>
    <w:rsid w:val="0044156D"/>
    <w:rsid w:val="0045411D"/>
    <w:rsid w:val="00457703"/>
    <w:rsid w:val="00457BE9"/>
    <w:rsid w:val="00464912"/>
    <w:rsid w:val="004928BA"/>
    <w:rsid w:val="00495297"/>
    <w:rsid w:val="004C369E"/>
    <w:rsid w:val="004D0072"/>
    <w:rsid w:val="004E4C2D"/>
    <w:rsid w:val="004F3B78"/>
    <w:rsid w:val="00513896"/>
    <w:rsid w:val="005279F2"/>
    <w:rsid w:val="00531963"/>
    <w:rsid w:val="00553D37"/>
    <w:rsid w:val="00571D92"/>
    <w:rsid w:val="00580587"/>
    <w:rsid w:val="00594506"/>
    <w:rsid w:val="00596CE0"/>
    <w:rsid w:val="005C7CF2"/>
    <w:rsid w:val="005D121D"/>
    <w:rsid w:val="005E0F66"/>
    <w:rsid w:val="005F5F89"/>
    <w:rsid w:val="0061113A"/>
    <w:rsid w:val="006255BD"/>
    <w:rsid w:val="00645EEF"/>
    <w:rsid w:val="00647999"/>
    <w:rsid w:val="00647AEB"/>
    <w:rsid w:val="00653AD9"/>
    <w:rsid w:val="006556CA"/>
    <w:rsid w:val="006559BF"/>
    <w:rsid w:val="00655CB2"/>
    <w:rsid w:val="006716BE"/>
    <w:rsid w:val="006A53B3"/>
    <w:rsid w:val="006C120A"/>
    <w:rsid w:val="00715EDC"/>
    <w:rsid w:val="007318A2"/>
    <w:rsid w:val="00746E38"/>
    <w:rsid w:val="007573B0"/>
    <w:rsid w:val="00762970"/>
    <w:rsid w:val="00771BFA"/>
    <w:rsid w:val="00782E8D"/>
    <w:rsid w:val="007856E4"/>
    <w:rsid w:val="00786C49"/>
    <w:rsid w:val="007A48B2"/>
    <w:rsid w:val="007A6E39"/>
    <w:rsid w:val="007C1494"/>
    <w:rsid w:val="007C410F"/>
    <w:rsid w:val="007C7524"/>
    <w:rsid w:val="007C7E90"/>
    <w:rsid w:val="007E643B"/>
    <w:rsid w:val="007E7108"/>
    <w:rsid w:val="00804BD2"/>
    <w:rsid w:val="00842075"/>
    <w:rsid w:val="00857F16"/>
    <w:rsid w:val="00863F82"/>
    <w:rsid w:val="0086569B"/>
    <w:rsid w:val="00890DDA"/>
    <w:rsid w:val="008B09F3"/>
    <w:rsid w:val="008B6DFF"/>
    <w:rsid w:val="008C4B4C"/>
    <w:rsid w:val="008E0C32"/>
    <w:rsid w:val="008F5EA7"/>
    <w:rsid w:val="00912E4E"/>
    <w:rsid w:val="009131E7"/>
    <w:rsid w:val="009214EC"/>
    <w:rsid w:val="0092513B"/>
    <w:rsid w:val="00925812"/>
    <w:rsid w:val="0093108D"/>
    <w:rsid w:val="0095411E"/>
    <w:rsid w:val="00957CC8"/>
    <w:rsid w:val="00994FF0"/>
    <w:rsid w:val="00995F3E"/>
    <w:rsid w:val="009A2A43"/>
    <w:rsid w:val="009A3FFD"/>
    <w:rsid w:val="009A7790"/>
    <w:rsid w:val="009B3DE9"/>
    <w:rsid w:val="009C6AD7"/>
    <w:rsid w:val="009F0955"/>
    <w:rsid w:val="00A04B11"/>
    <w:rsid w:val="00A10C1B"/>
    <w:rsid w:val="00A13F5A"/>
    <w:rsid w:val="00A35B3A"/>
    <w:rsid w:val="00A43031"/>
    <w:rsid w:val="00A6489E"/>
    <w:rsid w:val="00A67C8B"/>
    <w:rsid w:val="00A81870"/>
    <w:rsid w:val="00A8269D"/>
    <w:rsid w:val="00AA042F"/>
    <w:rsid w:val="00AC053A"/>
    <w:rsid w:val="00AC082C"/>
    <w:rsid w:val="00AC1389"/>
    <w:rsid w:val="00AC5B92"/>
    <w:rsid w:val="00AD5690"/>
    <w:rsid w:val="00AE1BD6"/>
    <w:rsid w:val="00AF1BA2"/>
    <w:rsid w:val="00B00389"/>
    <w:rsid w:val="00B07215"/>
    <w:rsid w:val="00B119A6"/>
    <w:rsid w:val="00B133DE"/>
    <w:rsid w:val="00B15B8B"/>
    <w:rsid w:val="00B3346B"/>
    <w:rsid w:val="00B442AF"/>
    <w:rsid w:val="00B45BD7"/>
    <w:rsid w:val="00B50D79"/>
    <w:rsid w:val="00B50F95"/>
    <w:rsid w:val="00B67010"/>
    <w:rsid w:val="00BA2C78"/>
    <w:rsid w:val="00BB1325"/>
    <w:rsid w:val="00BB7AED"/>
    <w:rsid w:val="00BE4873"/>
    <w:rsid w:val="00C00D34"/>
    <w:rsid w:val="00C15364"/>
    <w:rsid w:val="00C2611E"/>
    <w:rsid w:val="00C453FD"/>
    <w:rsid w:val="00C463F2"/>
    <w:rsid w:val="00C50CED"/>
    <w:rsid w:val="00C533D9"/>
    <w:rsid w:val="00C62741"/>
    <w:rsid w:val="00C63A3E"/>
    <w:rsid w:val="00C63FD6"/>
    <w:rsid w:val="00C75908"/>
    <w:rsid w:val="00C766F3"/>
    <w:rsid w:val="00C77BD6"/>
    <w:rsid w:val="00C97AE7"/>
    <w:rsid w:val="00CA03F5"/>
    <w:rsid w:val="00CA0B8F"/>
    <w:rsid w:val="00CA4883"/>
    <w:rsid w:val="00CC339B"/>
    <w:rsid w:val="00CD0311"/>
    <w:rsid w:val="00CD5DF6"/>
    <w:rsid w:val="00D06E6C"/>
    <w:rsid w:val="00D14A6D"/>
    <w:rsid w:val="00D25AE3"/>
    <w:rsid w:val="00D317E6"/>
    <w:rsid w:val="00D3276B"/>
    <w:rsid w:val="00D44BCE"/>
    <w:rsid w:val="00D55713"/>
    <w:rsid w:val="00D572E3"/>
    <w:rsid w:val="00D77A39"/>
    <w:rsid w:val="00D84561"/>
    <w:rsid w:val="00DA2184"/>
    <w:rsid w:val="00DA69DC"/>
    <w:rsid w:val="00DC1CFB"/>
    <w:rsid w:val="00DC1FA5"/>
    <w:rsid w:val="00DC30E0"/>
    <w:rsid w:val="00DC5217"/>
    <w:rsid w:val="00DD5BD0"/>
    <w:rsid w:val="00DF1FF3"/>
    <w:rsid w:val="00E202E2"/>
    <w:rsid w:val="00E25891"/>
    <w:rsid w:val="00E55565"/>
    <w:rsid w:val="00E754E4"/>
    <w:rsid w:val="00E7596A"/>
    <w:rsid w:val="00E93806"/>
    <w:rsid w:val="00EA5028"/>
    <w:rsid w:val="00EB51FA"/>
    <w:rsid w:val="00EB5A58"/>
    <w:rsid w:val="00EB6666"/>
    <w:rsid w:val="00EB78A3"/>
    <w:rsid w:val="00ED35F9"/>
    <w:rsid w:val="00EE4E2B"/>
    <w:rsid w:val="00EF0C54"/>
    <w:rsid w:val="00EF3A33"/>
    <w:rsid w:val="00F008D1"/>
    <w:rsid w:val="00F23004"/>
    <w:rsid w:val="00FB1FE2"/>
    <w:rsid w:val="00FB5205"/>
    <w:rsid w:val="00FD05EC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5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5CB2"/>
    <w:rPr>
      <w:rFonts w:ascii="Segoe UI" w:hAnsi="Segoe UI" w:cs="Segoe UI"/>
      <w:sz w:val="18"/>
      <w:szCs w:val="18"/>
    </w:rPr>
  </w:style>
  <w:style w:type="character" w:styleId="nfaseSutil">
    <w:name w:val="Subtle Emphasis"/>
    <w:basedOn w:val="Fontepargpadro"/>
    <w:uiPriority w:val="19"/>
    <w:qFormat/>
    <w:rsid w:val="00994FF0"/>
    <w:rPr>
      <w:i/>
      <w:iCs/>
      <w:color w:val="404040" w:themeColor="text1" w:themeTint="BF"/>
    </w:rPr>
  </w:style>
  <w:style w:type="paragraph" w:styleId="Subttulo">
    <w:name w:val="Subtitle"/>
    <w:basedOn w:val="Normal"/>
    <w:next w:val="Normal"/>
    <w:link w:val="SubttuloChar"/>
    <w:uiPriority w:val="11"/>
    <w:qFormat/>
    <w:rsid w:val="008B09F3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8B09F3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3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3</Pages>
  <Words>979</Words>
  <Characters>5287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35</cp:revision>
  <cp:lastPrinted>2024-09-30T16:09:00Z</cp:lastPrinted>
  <dcterms:created xsi:type="dcterms:W3CDTF">2024-11-29T17:08:00Z</dcterms:created>
  <dcterms:modified xsi:type="dcterms:W3CDTF">2025-03-24T17:49:00Z</dcterms:modified>
</cp:coreProperties>
</file>